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54CEF" w:rsidRPr="009B54FF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9B54FF" w:rsidRDefault="00491BA6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9B54FF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9B54FF" w:rsidRDefault="00360FCC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491BA6" w:rsidRPr="009B54FF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9B54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491BA6" w:rsidRPr="009B54FF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491BA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491BA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91BA6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360FCC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360FCC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91BA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9B54FF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9B54FF" w:rsidRDefault="00491BA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B54FF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9B54FF">
            <w:rPr>
              <w:rFonts w:ascii="Times New Roman" w:hAnsi="Times New Roman"/>
              <w:b/>
              <w:sz w:val="28"/>
            </w:rPr>
            <w:t>2024</w:t>
          </w:r>
        </w:sdtContent>
      </w:sdt>
      <w:r w:rsidRPr="009B54FF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9B54FF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9B54FF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9B54FF">
            <w:rPr>
              <w:rFonts w:ascii="Times New Roman" w:hAnsi="Times New Roman"/>
              <w:b/>
              <w:sz w:val="28"/>
            </w:rPr>
            <w:t>11</w:t>
          </w:r>
        </w:sdtContent>
      </w:sdt>
      <w:r w:rsidRPr="009B54F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9B54FF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9B54FF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9B54FF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9B54F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9B54FF" w:rsidRDefault="00360FCC" w:rsidP="009B54F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="00491BA6" w:rsidRPr="009B54FF">
            <w:rPr>
              <w:rFonts w:ascii="Times New Roman" w:hAnsi="Times New Roman"/>
              <w:b/>
              <w:sz w:val="28"/>
            </w:rPr>
            <w:t>rendes</w:t>
          </w:r>
          <w:proofErr w:type="gramEnd"/>
        </w:sdtContent>
      </w:sdt>
      <w:r w:rsidR="00EE2CF1" w:rsidRPr="009B54F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91BA6" w:rsidRPr="009B54FF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491BA6" w:rsidP="009B54FF">
      <w:pPr>
        <w:widowControl w:val="0"/>
        <w:autoSpaceDE w:val="0"/>
        <w:spacing w:after="0" w:line="240" w:lineRule="auto"/>
        <w:ind w:left="720" w:hanging="72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="009B54F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Javaslat Budapest Főváros VII. kerület Erzsébetváros Önkormányzata Képviselő-testületének </w:t>
          </w:r>
          <w:r w:rsidR="000D75EB">
            <w:rPr>
              <w:rFonts w:ascii="Times New Roman" w:hAnsi="Times New Roman"/>
              <w:sz w:val="24"/>
            </w:rPr>
            <w:t xml:space="preserve">a </w:t>
          </w:r>
          <w:r>
            <w:rPr>
              <w:rFonts w:ascii="Times New Roman" w:hAnsi="Times New Roman"/>
              <w:sz w:val="24"/>
            </w:rPr>
            <w:t>partnerségi egyeztetés szabályairól szóló 17/2017. (VI.22.) önkormányzati rendelet módosítás</w:t>
          </w:r>
          <w:r w:rsidR="000D75EB">
            <w:rPr>
              <w:rFonts w:ascii="Times New Roman" w:hAnsi="Times New Roman"/>
              <w:sz w:val="24"/>
            </w:rPr>
            <w:t>ár</w:t>
          </w:r>
          <w:r>
            <w:rPr>
              <w:rFonts w:ascii="Times New Roman" w:hAnsi="Times New Roman"/>
              <w:sz w:val="24"/>
            </w:rPr>
            <w:t>a</w:t>
          </w:r>
          <w:r w:rsidR="000D75EB">
            <w:rPr>
              <w:rFonts w:ascii="Times New Roman" w:hAnsi="Times New Roman"/>
              <w:sz w:val="24"/>
            </w:rPr>
            <w:t xml:space="preserve"> </w:t>
          </w:r>
          <w:r w:rsidR="00BD1C2F">
            <w:rPr>
              <w:rFonts w:ascii="Times New Roman" w:hAnsi="Times New Roman"/>
              <w:sz w:val="24"/>
            </w:rPr>
            <w:t>–</w:t>
          </w:r>
          <w:r w:rsidR="000D75EB">
            <w:rPr>
              <w:rFonts w:ascii="Times New Roman" w:hAnsi="Times New Roman"/>
              <w:sz w:val="24"/>
            </w:rPr>
            <w:t xml:space="preserve"> </w:t>
          </w:r>
          <w:r w:rsidR="00BD1C2F">
            <w:rPr>
              <w:rFonts w:ascii="Times New Roman" w:hAnsi="Times New Roman"/>
              <w:sz w:val="24"/>
            </w:rPr>
            <w:t xml:space="preserve">a telepítési tanulmánytervre vonatkozó szabályok változására 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491BA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91BA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Sólyom Benedek</w:t>
          </w:r>
          <w:r w:rsidR="00E9610A">
            <w:rPr>
              <w:rFonts w:ascii="Times New Roman" w:hAnsi="Times New Roman"/>
              <w:sz w:val="24"/>
            </w:rPr>
            <w:t xml:space="preserve"> DLA</w:t>
          </w:r>
        </w:sdtContent>
      </w:sdt>
    </w:p>
    <w:p w:rsidR="00CC0CD0" w:rsidRPr="005B03DE" w:rsidRDefault="00491BA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főépítész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91BA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91BA6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491BA6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54FF" w:rsidRDefault="009B54F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54FF" w:rsidRDefault="009B54F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54FF" w:rsidRDefault="009B54F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9B54FF" w:rsidRDefault="00491BA6" w:rsidP="00E9610A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9B54FF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9B54FF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9B54FF">
        <w:rPr>
          <w:rFonts w:ascii="Times New Roman" w:hAnsi="Times New Roman"/>
          <w:b/>
          <w:bCs/>
          <w:sz w:val="24"/>
          <w:szCs w:val="24"/>
        </w:rPr>
        <w:t>.</w:t>
      </w:r>
    </w:p>
    <w:p w:rsidR="00143F49" w:rsidRPr="00E9610A" w:rsidRDefault="00491BA6" w:rsidP="00E9610A">
      <w:pPr>
        <w:widowControl w:val="0"/>
        <w:autoSpaceDE w:val="0"/>
        <w:autoSpaceDN w:val="0"/>
        <w:adjustRightInd w:val="0"/>
        <w:spacing w:after="0" w:line="240" w:lineRule="auto"/>
        <w:ind w:left="1440" w:firstLine="72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E9610A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</w:p>
    <w:p w:rsidR="00E9610A" w:rsidRPr="00650D3E" w:rsidRDefault="00E9610A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2546A" w:rsidRPr="00C32154" w:rsidRDefault="00491BA6" w:rsidP="00C321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1" w:name="insertionPlace_0"/>
      <w:bookmarkStart w:id="2" w:name="insertionPlace_1"/>
      <w:bookmarkStart w:id="3" w:name="insertionPlace"/>
      <w:bookmarkStart w:id="4" w:name="insertionPlace_2"/>
      <w:r w:rsidRPr="00C32154">
        <w:rPr>
          <w:rFonts w:ascii="Times New Roman" w:hAnsi="Times New Roman"/>
          <w:b/>
          <w:bCs/>
          <w:sz w:val="24"/>
          <w:szCs w:val="24"/>
          <w:lang w:val="x-none"/>
        </w:rPr>
        <w:t>Tisztelt Képviselő-testület!</w:t>
      </w:r>
    </w:p>
    <w:p w:rsidR="0062546A" w:rsidRPr="00C32154" w:rsidRDefault="00491BA6" w:rsidP="00C321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3215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9A7A9C" w:rsidRPr="00C21570" w:rsidRDefault="00491BA6" w:rsidP="00C2157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21570">
        <w:rPr>
          <w:rFonts w:ascii="Times New Roman" w:hAnsi="Times New Roman"/>
          <w:sz w:val="24"/>
          <w:szCs w:val="24"/>
        </w:rPr>
        <w:t xml:space="preserve">A magyar építészetről szóló 2023. évi C. törvény (a továbbiakban: Méptv.) 2024. október 1-jén hatályba lépett rendelkezéseivel együtt hatályát vesztette a településkép védelméről szóló 2016. évi LXXIV. törvény, valamint módosult a településtervek tartalmáról, elkészítésének és elfogadásának rendjéről, valamint egyes településrendezési sajátos jogintézményekről szóló 419/2021. (VII. 15.) Korm. rendelet (a továbbiakban: </w:t>
      </w:r>
      <w:r w:rsidR="00C21570" w:rsidRPr="00C21570">
        <w:rPr>
          <w:rFonts w:ascii="Times New Roman" w:hAnsi="Times New Roman"/>
          <w:sz w:val="24"/>
          <w:szCs w:val="24"/>
        </w:rPr>
        <w:t>419/2021. Korm. rendelet</w:t>
      </w:r>
      <w:r w:rsidRPr="00C21570">
        <w:rPr>
          <w:rFonts w:ascii="Times New Roman" w:hAnsi="Times New Roman"/>
          <w:sz w:val="24"/>
          <w:szCs w:val="24"/>
        </w:rPr>
        <w:t>). A magasabb szintű jogszabályi változások szükségessé teszik Budapest Főváros VII. Kerület Erzsébetváros Önkormányzata Képviselő-testületének a partnerségi egyeztetés szabályairól szóló 17/2017. (VI. 22.) önkormányzati rendelete (továbbiakban: partnerségi rendelet) módosítását.</w:t>
      </w:r>
    </w:p>
    <w:p w:rsidR="00C32154" w:rsidRPr="00C32154" w:rsidRDefault="00C32154" w:rsidP="00C32154">
      <w:pPr>
        <w:pStyle w:val="Szvegtrzs"/>
        <w:spacing w:after="0"/>
        <w:rPr>
          <w:rFonts w:ascii="Times New Roman" w:hAnsi="Times New Roman"/>
          <w:sz w:val="24"/>
          <w:szCs w:val="24"/>
        </w:rPr>
      </w:pPr>
    </w:p>
    <w:p w:rsidR="00C32154" w:rsidRPr="00C32154" w:rsidRDefault="00491BA6" w:rsidP="00DD60AE">
      <w:pPr>
        <w:pStyle w:val="Szvegtrzs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C32154">
        <w:rPr>
          <w:rFonts w:ascii="Times New Roman" w:hAnsi="Times New Roman"/>
          <w:sz w:val="24"/>
          <w:szCs w:val="24"/>
        </w:rPr>
        <w:t xml:space="preserve"> megváltozott hatáskörökre figyelemmel</w:t>
      </w:r>
      <w:r w:rsidR="00BD1C2F">
        <w:rPr>
          <w:rFonts w:ascii="Times New Roman" w:hAnsi="Times New Roman"/>
          <w:sz w:val="24"/>
          <w:szCs w:val="24"/>
        </w:rPr>
        <w:t>, a magasabb szintű</w:t>
      </w:r>
      <w:r w:rsidRPr="00C32154">
        <w:rPr>
          <w:rFonts w:ascii="Times New Roman" w:hAnsi="Times New Roman"/>
          <w:sz w:val="24"/>
          <w:szCs w:val="24"/>
        </w:rPr>
        <w:t xml:space="preserve"> jogszabályok</w:t>
      </w:r>
      <w:r w:rsidR="00BD1C2F">
        <w:rPr>
          <w:rFonts w:ascii="Times New Roman" w:hAnsi="Times New Roman"/>
          <w:sz w:val="24"/>
          <w:szCs w:val="24"/>
        </w:rPr>
        <w:t xml:space="preserve"> alapján </w:t>
      </w:r>
      <w:r w:rsidRPr="00C32154">
        <w:rPr>
          <w:rFonts w:ascii="Times New Roman" w:hAnsi="Times New Roman"/>
          <w:sz w:val="24"/>
          <w:szCs w:val="24"/>
        </w:rPr>
        <w:t>a jelenleg hatályos szabályozásunkat a 2024.</w:t>
      </w:r>
      <w:r w:rsidR="00BD1C2F">
        <w:rPr>
          <w:rFonts w:ascii="Times New Roman" w:hAnsi="Times New Roman"/>
          <w:sz w:val="24"/>
          <w:szCs w:val="24"/>
        </w:rPr>
        <w:t xml:space="preserve"> október 1. napjával </w:t>
      </w:r>
      <w:r w:rsidRPr="00C32154">
        <w:rPr>
          <w:rFonts w:ascii="Times New Roman" w:hAnsi="Times New Roman"/>
          <w:sz w:val="24"/>
          <w:szCs w:val="24"/>
        </w:rPr>
        <w:t>hatályba lépett és 2025.</w:t>
      </w:r>
      <w:r w:rsidR="00BD1C2F">
        <w:rPr>
          <w:rFonts w:ascii="Times New Roman" w:hAnsi="Times New Roman"/>
          <w:sz w:val="24"/>
          <w:szCs w:val="24"/>
        </w:rPr>
        <w:t xml:space="preserve"> január 1-ei hatállyal módosuló </w:t>
      </w:r>
      <w:r w:rsidRPr="00C32154">
        <w:rPr>
          <w:rFonts w:ascii="Times New Roman" w:hAnsi="Times New Roman"/>
          <w:sz w:val="24"/>
          <w:szCs w:val="24"/>
        </w:rPr>
        <w:t xml:space="preserve">rendelkezésekhez kell igazítani. </w:t>
      </w:r>
    </w:p>
    <w:p w:rsidR="00C32154" w:rsidRPr="00C32154" w:rsidRDefault="00C32154" w:rsidP="00C32154">
      <w:pPr>
        <w:pStyle w:val="Szvegtrzs"/>
        <w:spacing w:after="0"/>
        <w:rPr>
          <w:rFonts w:ascii="Times New Roman" w:hAnsi="Times New Roman"/>
          <w:sz w:val="24"/>
          <w:szCs w:val="24"/>
        </w:rPr>
      </w:pPr>
    </w:p>
    <w:p w:rsidR="00BD1C2F" w:rsidRDefault="00491BA6" w:rsidP="00C21570">
      <w:p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</w:rPr>
      </w:pPr>
      <w:r w:rsidRPr="00C21570">
        <w:rPr>
          <w:rFonts w:ascii="Times New Roman" w:hAnsi="Times New Roman"/>
          <w:sz w:val="24"/>
          <w:szCs w:val="24"/>
        </w:rPr>
        <w:t>A Méptv. 92. §-a tartalmazza a településrendezési szerződésnek, mint a településrendezési feladatok megvalósulását biztosító sajátos jogintézmények egyikének az előírásait</w:t>
      </w:r>
      <w:r w:rsidR="00BD1C2F">
        <w:rPr>
          <w:rFonts w:ascii="Times New Roman" w:hAnsi="Times New Roman"/>
          <w:sz w:val="24"/>
          <w:szCs w:val="24"/>
        </w:rPr>
        <w:t xml:space="preserve">. A </w:t>
      </w:r>
      <w:r w:rsidRPr="00C21570">
        <w:rPr>
          <w:rFonts w:ascii="Times New Roman" w:hAnsi="Times New Roman"/>
          <w:sz w:val="24"/>
          <w:szCs w:val="24"/>
        </w:rPr>
        <w:t xml:space="preserve">92. § (9) bekezdés szerint a településrendezési szerződés megkötésének eljárásrendjével kapcsolatos szabályokat kormányrendelet állapítja meg. </w:t>
      </w:r>
    </w:p>
    <w:p w:rsidR="00C21570" w:rsidRPr="00C21570" w:rsidRDefault="00491BA6" w:rsidP="00C21570">
      <w:p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</w:rPr>
      </w:pPr>
      <w:r w:rsidRPr="00C21570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419/2021. Korm. rendelet</w:t>
      </w:r>
      <w:r w:rsidRPr="00C21570">
        <w:rPr>
          <w:rFonts w:ascii="Times New Roman" w:hAnsi="Times New Roman"/>
          <w:sz w:val="24"/>
          <w:szCs w:val="24"/>
        </w:rPr>
        <w:t xml:space="preserve"> 56/A. §</w:t>
      </w:r>
      <w:r w:rsidR="002D7323">
        <w:rPr>
          <w:rFonts w:ascii="Times New Roman" w:hAnsi="Times New Roman"/>
          <w:sz w:val="24"/>
          <w:szCs w:val="24"/>
        </w:rPr>
        <w:t>-a</w:t>
      </w:r>
      <w:r w:rsidRPr="00C21570">
        <w:rPr>
          <w:rFonts w:ascii="Times New Roman" w:hAnsi="Times New Roman"/>
          <w:sz w:val="24"/>
          <w:szCs w:val="24"/>
        </w:rPr>
        <w:t xml:space="preserve"> határozza meg a településrendezési szerződés megkötésére vonatkozó eljárási szabályokat, a (3) – (4) bekezdések szerint:</w:t>
      </w:r>
    </w:p>
    <w:p w:rsidR="00C21570" w:rsidRPr="00C21570" w:rsidRDefault="00491BA6" w:rsidP="00BD1C2F">
      <w:pPr>
        <w:shd w:val="clear" w:color="auto" w:fill="FFFFFF"/>
        <w:ind w:left="284"/>
        <w:jc w:val="both"/>
        <w:rPr>
          <w:rFonts w:ascii="Times New Roman" w:hAnsi="Times New Roman"/>
          <w:i/>
          <w:sz w:val="24"/>
          <w:szCs w:val="24"/>
        </w:rPr>
      </w:pPr>
      <w:r w:rsidRPr="00C21570">
        <w:rPr>
          <w:rFonts w:ascii="Times New Roman" w:hAnsi="Times New Roman"/>
          <w:sz w:val="24"/>
          <w:szCs w:val="24"/>
        </w:rPr>
        <w:t>„(3</w:t>
      </w:r>
      <w:r w:rsidRPr="00C21570">
        <w:rPr>
          <w:rFonts w:ascii="Times New Roman" w:hAnsi="Times New Roman"/>
          <w:i/>
          <w:sz w:val="24"/>
          <w:szCs w:val="24"/>
        </w:rPr>
        <w:t>) A telepítési tanulmánytervet a (2) bekezdés szerinti véleményezést követően a település polgármestere véleményezteti a partnerekkel. A véleményezésre legalább 15 napos határidőt kell biztosítani.</w:t>
      </w:r>
    </w:p>
    <w:p w:rsidR="00C21570" w:rsidRPr="00C21570" w:rsidRDefault="00491BA6" w:rsidP="00BD1C2F">
      <w:pPr>
        <w:shd w:val="clear" w:color="auto" w:fill="FFFFFF"/>
        <w:spacing w:after="120"/>
        <w:ind w:left="284"/>
        <w:jc w:val="both"/>
        <w:rPr>
          <w:rFonts w:ascii="Times New Roman" w:hAnsi="Times New Roman"/>
          <w:sz w:val="24"/>
          <w:szCs w:val="24"/>
        </w:rPr>
      </w:pPr>
      <w:r w:rsidRPr="00C21570">
        <w:rPr>
          <w:rFonts w:ascii="Times New Roman" w:hAnsi="Times New Roman"/>
          <w:i/>
          <w:sz w:val="24"/>
          <w:szCs w:val="24"/>
        </w:rPr>
        <w:t>(4) Az önkormányzati főépítész feljegyzését és a partnerek véleményét a település képviselő-testületének a településrendezési szerződés megkötése előtt érdemben vizsgálnia kell. E dokumentumok, valamint a beérkezett véleményekre adott és a képviselő-testület által elfogadott válaszok is a településrendezési szerződés mellékletét képezik.”</w:t>
      </w:r>
    </w:p>
    <w:p w:rsidR="00A32D43" w:rsidRDefault="00A32D43" w:rsidP="00C215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160B" w:rsidRPr="00C21570" w:rsidRDefault="00BD1C2F" w:rsidP="00C215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="00491BA6" w:rsidRPr="00C21570">
        <w:rPr>
          <w:rFonts w:ascii="Times New Roman" w:hAnsi="Times New Roman"/>
          <w:sz w:val="24"/>
          <w:szCs w:val="24"/>
        </w:rPr>
        <w:t xml:space="preserve">entiek </w:t>
      </w:r>
      <w:r>
        <w:rPr>
          <w:rFonts w:ascii="Times New Roman" w:hAnsi="Times New Roman"/>
          <w:sz w:val="24"/>
          <w:szCs w:val="24"/>
        </w:rPr>
        <w:t xml:space="preserve">figyelembe vételével </w:t>
      </w:r>
      <w:r w:rsidR="00491BA6" w:rsidRPr="00C21570">
        <w:rPr>
          <w:rFonts w:ascii="Times New Roman" w:hAnsi="Times New Roman"/>
          <w:sz w:val="24"/>
          <w:szCs w:val="24"/>
        </w:rPr>
        <w:t>szükséges a partnerségi rendelet kiegészítése a településrendezési szerződés mellékletét képező telepítési tanulmányterv partnerségi egyeztetésének szabályaival.</w:t>
      </w:r>
    </w:p>
    <w:p w:rsidR="00C21570" w:rsidRDefault="00C21570" w:rsidP="00C215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B11284" w:rsidRPr="000D2390" w:rsidRDefault="00491BA6" w:rsidP="00B11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</w:rPr>
        <w:t>A Képviselő-testület döntési hatáskörét a Magyarország helyi önkormányzatairól szóló 2011. évi CLXXXIX. törvény 42.§ 1. pontja alapozza meg, mely szerint a képviselő-testület hatásköréből nem ruházható át a rendeletalkotás.</w:t>
      </w:r>
    </w:p>
    <w:p w:rsidR="00B11284" w:rsidRPr="000D2390" w:rsidRDefault="00B11284" w:rsidP="00F063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63BE" w:rsidRPr="000D2390" w:rsidRDefault="00491BA6" w:rsidP="00F063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</w:rPr>
        <w:t>K</w:t>
      </w:r>
      <w:r w:rsidR="00311E1F" w:rsidRPr="000D2390">
        <w:rPr>
          <w:rFonts w:ascii="Times New Roman" w:hAnsi="Times New Roman"/>
          <w:sz w:val="24"/>
          <w:szCs w:val="24"/>
        </w:rPr>
        <w:t>érem a Tisztelt Képviselő-testületet az előterjesztés megtárgyalására, valamint a rendelettervezet elfogadására.</w:t>
      </w:r>
    </w:p>
    <w:p w:rsidR="00305777" w:rsidRDefault="00305777" w:rsidP="0062546A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C21570" w:rsidRDefault="00C21570" w:rsidP="0062546A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62546A" w:rsidRPr="000D2390" w:rsidRDefault="00491BA6" w:rsidP="00625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D2390">
        <w:rPr>
          <w:rFonts w:ascii="Times New Roman" w:hAnsi="Times New Roman"/>
          <w:b/>
          <w:bCs/>
          <w:sz w:val="24"/>
          <w:szCs w:val="24"/>
        </w:rPr>
        <w:lastRenderedPageBreak/>
        <w:t>Hatásvizsgálat</w:t>
      </w:r>
    </w:p>
    <w:p w:rsidR="0062546A" w:rsidRPr="000D2390" w:rsidRDefault="0062546A" w:rsidP="00625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063BE" w:rsidRPr="000D2390" w:rsidRDefault="00491BA6" w:rsidP="00F063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</w:t>
      </w:r>
      <w:r w:rsidR="008A6353">
        <w:rPr>
          <w:rFonts w:ascii="Times New Roman" w:hAnsi="Times New Roman"/>
          <w:sz w:val="24"/>
        </w:rPr>
        <w:t xml:space="preserve">a partnerségi egyeztetés szabályairól szóló 17/2017. (VI.22.) önkormányzati </w:t>
      </w:r>
      <w:r w:rsidRPr="000D2390">
        <w:rPr>
          <w:rFonts w:ascii="Times New Roman" w:hAnsi="Times New Roman"/>
          <w:sz w:val="24"/>
          <w:szCs w:val="24"/>
        </w:rPr>
        <w:t>rendelet</w:t>
      </w:r>
      <w:r w:rsidR="002D7323">
        <w:rPr>
          <w:rFonts w:ascii="Times New Roman" w:hAnsi="Times New Roman"/>
          <w:sz w:val="24"/>
          <w:szCs w:val="24"/>
        </w:rPr>
        <w:t>e</w:t>
      </w:r>
      <w:r w:rsidRPr="000D2390">
        <w:rPr>
          <w:rFonts w:ascii="Times New Roman" w:hAnsi="Times New Roman"/>
          <w:sz w:val="24"/>
          <w:szCs w:val="24"/>
        </w:rPr>
        <w:t xml:space="preserve"> </w:t>
      </w:r>
      <w:r w:rsidR="00311E1F" w:rsidRPr="000D2390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módosításának </w:t>
      </w:r>
      <w:r w:rsidR="00311E1F" w:rsidRPr="000D2390">
        <w:rPr>
          <w:rFonts w:ascii="Times New Roman" w:hAnsi="Times New Roman"/>
          <w:sz w:val="24"/>
          <w:szCs w:val="24"/>
        </w:rPr>
        <w:t>várható hatásai a jogalkotásról szóló 2010. évi CXXX. törvény 17. § (2) bekezdése szerint:</w:t>
      </w:r>
    </w:p>
    <w:p w:rsidR="0062546A" w:rsidRDefault="0062546A" w:rsidP="0062546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4628E" w:rsidRPr="000D2390" w:rsidRDefault="00E4628E" w:rsidP="0062546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D7523" w:rsidRPr="000D2390" w:rsidRDefault="00491BA6" w:rsidP="00CD752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t>A jogszabály társadalmi, gazdasági, költségvetési hatásai</w:t>
      </w:r>
    </w:p>
    <w:p w:rsidR="00F8061E" w:rsidRPr="00F8061E" w:rsidRDefault="00491BA6" w:rsidP="00F8061E">
      <w:pPr>
        <w:spacing w:after="0" w:line="240" w:lineRule="auto"/>
        <w:ind w:left="720"/>
        <w:jc w:val="both"/>
        <w:rPr>
          <w:rFonts w:ascii="Times New Roman" w:hAnsi="Times New Roman"/>
          <w:color w:val="00000A"/>
          <w:sz w:val="24"/>
          <w:szCs w:val="24"/>
        </w:rPr>
      </w:pPr>
      <w:r w:rsidRPr="000D2390">
        <w:rPr>
          <w:rFonts w:ascii="Times New Roman" w:hAnsi="Times New Roman"/>
          <w:color w:val="00000A"/>
          <w:sz w:val="24"/>
          <w:szCs w:val="24"/>
        </w:rPr>
        <w:t>A rendeletmódosítás</w:t>
      </w:r>
      <w:r w:rsidR="00305777">
        <w:rPr>
          <w:rFonts w:ascii="Times New Roman" w:hAnsi="Times New Roman"/>
          <w:color w:val="00000A"/>
          <w:sz w:val="24"/>
          <w:szCs w:val="24"/>
        </w:rPr>
        <w:t xml:space="preserve"> </w:t>
      </w:r>
      <w:r w:rsidRPr="000D2390">
        <w:rPr>
          <w:rFonts w:ascii="Times New Roman" w:hAnsi="Times New Roman"/>
          <w:color w:val="00000A"/>
          <w:sz w:val="24"/>
          <w:szCs w:val="24"/>
        </w:rPr>
        <w:t xml:space="preserve">a társadalomra pozitív hatást fejt ki, hiszen az épített környezet minősége és a szabályozás </w:t>
      </w:r>
      <w:r w:rsidR="00C32154">
        <w:rPr>
          <w:rFonts w:ascii="Times New Roman" w:hAnsi="Times New Roman"/>
          <w:color w:val="00000A"/>
          <w:sz w:val="24"/>
          <w:szCs w:val="24"/>
        </w:rPr>
        <w:t>átláthatósága javul.</w:t>
      </w:r>
      <w:r w:rsidRPr="00F8061E">
        <w:rPr>
          <w:rFonts w:ascii="Times New Roman" w:hAnsi="Times New Roman"/>
          <w:color w:val="00000A"/>
          <w:sz w:val="24"/>
          <w:szCs w:val="24"/>
        </w:rPr>
        <w:t xml:space="preserve"> A rendelet módosítása az önkormányzat költségvetésében többletkiadást nem eredményez. </w:t>
      </w:r>
    </w:p>
    <w:p w:rsidR="00CD7523" w:rsidRDefault="00CD7523" w:rsidP="00CD7523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</w:p>
    <w:p w:rsidR="00CD7523" w:rsidRPr="009B31AF" w:rsidRDefault="00491BA6" w:rsidP="00CD752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9B31AF">
        <w:rPr>
          <w:rFonts w:ascii="Times New Roman" w:hAnsi="Times New Roman"/>
          <w:b/>
          <w:bCs/>
          <w:color w:val="00000A"/>
          <w:sz w:val="24"/>
          <w:szCs w:val="24"/>
        </w:rPr>
        <w:t>A jogszabály környezeti és egészségügyi következményei</w:t>
      </w:r>
    </w:p>
    <w:p w:rsidR="00CD7523" w:rsidRPr="009B31AF" w:rsidRDefault="00491BA6" w:rsidP="00CD7523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  <w:r w:rsidRPr="009B31AF">
        <w:rPr>
          <w:rFonts w:ascii="Times New Roman" w:hAnsi="Times New Roman"/>
          <w:color w:val="00000A"/>
          <w:sz w:val="24"/>
          <w:szCs w:val="24"/>
        </w:rPr>
        <w:t xml:space="preserve">A </w:t>
      </w:r>
      <w:r w:rsidR="00305777" w:rsidRPr="009B31AF">
        <w:rPr>
          <w:rFonts w:ascii="Times New Roman" w:hAnsi="Times New Roman"/>
          <w:color w:val="00000A"/>
          <w:sz w:val="24"/>
          <w:szCs w:val="24"/>
        </w:rPr>
        <w:t xml:space="preserve">rendeletmódosítás </w:t>
      </w:r>
      <w:r w:rsidRPr="009B31AF">
        <w:rPr>
          <w:rFonts w:ascii="Times New Roman" w:hAnsi="Times New Roman"/>
          <w:color w:val="00000A"/>
          <w:sz w:val="24"/>
          <w:szCs w:val="24"/>
        </w:rPr>
        <w:t xml:space="preserve">környezeti és egészségügyi következménnyel </w:t>
      </w:r>
      <w:r w:rsidR="009B31AF" w:rsidRPr="009B31AF">
        <w:rPr>
          <w:rFonts w:ascii="Times New Roman" w:hAnsi="Times New Roman"/>
          <w:color w:val="00000A"/>
          <w:sz w:val="24"/>
          <w:szCs w:val="24"/>
        </w:rPr>
        <w:t>nem jár.</w:t>
      </w:r>
    </w:p>
    <w:p w:rsidR="00305777" w:rsidRPr="009B31AF" w:rsidRDefault="00305777" w:rsidP="00CD752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</w:p>
    <w:p w:rsidR="00CD7523" w:rsidRPr="000D2390" w:rsidRDefault="00491BA6" w:rsidP="00CD7523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9B31AF">
        <w:rPr>
          <w:rFonts w:ascii="Times New Roman" w:hAnsi="Times New Roman"/>
          <w:b/>
          <w:bCs/>
          <w:color w:val="00000A"/>
          <w:sz w:val="24"/>
          <w:szCs w:val="24"/>
        </w:rPr>
        <w:t>A jogszabály adminisztratív</w:t>
      </w: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t xml:space="preserve"> terheket befolyásoló hatásai</w:t>
      </w:r>
    </w:p>
    <w:p w:rsidR="00CD7523" w:rsidRDefault="00491BA6" w:rsidP="00CD7523">
      <w:pPr>
        <w:spacing w:after="0" w:line="240" w:lineRule="auto"/>
        <w:ind w:left="720"/>
        <w:jc w:val="both"/>
        <w:rPr>
          <w:rFonts w:ascii="Times New Roman" w:hAnsi="Times New Roman"/>
          <w:color w:val="00000A"/>
          <w:sz w:val="24"/>
          <w:szCs w:val="24"/>
        </w:rPr>
      </w:pPr>
      <w:r w:rsidRPr="000D2390">
        <w:rPr>
          <w:rFonts w:ascii="Times New Roman" w:hAnsi="Times New Roman"/>
          <w:color w:val="00000A"/>
          <w:sz w:val="24"/>
          <w:szCs w:val="24"/>
        </w:rPr>
        <w:t xml:space="preserve">A </w:t>
      </w:r>
      <w:r w:rsidR="00305777">
        <w:rPr>
          <w:rFonts w:ascii="Times New Roman" w:hAnsi="Times New Roman"/>
          <w:color w:val="00000A"/>
          <w:sz w:val="24"/>
          <w:szCs w:val="24"/>
        </w:rPr>
        <w:t xml:space="preserve">rendeletmódosítás </w:t>
      </w:r>
      <w:r w:rsidRPr="000D2390">
        <w:rPr>
          <w:rFonts w:ascii="Times New Roman" w:hAnsi="Times New Roman"/>
          <w:color w:val="00000A"/>
          <w:sz w:val="24"/>
          <w:szCs w:val="24"/>
        </w:rPr>
        <w:t>elfogadás</w:t>
      </w:r>
      <w:r w:rsidR="00B56A3B">
        <w:rPr>
          <w:rFonts w:ascii="Times New Roman" w:hAnsi="Times New Roman"/>
          <w:color w:val="00000A"/>
          <w:sz w:val="24"/>
          <w:szCs w:val="24"/>
        </w:rPr>
        <w:t xml:space="preserve">a az </w:t>
      </w:r>
      <w:r w:rsidRPr="000D2390">
        <w:rPr>
          <w:rFonts w:ascii="Times New Roman" w:hAnsi="Times New Roman"/>
          <w:color w:val="00000A"/>
          <w:sz w:val="24"/>
          <w:szCs w:val="24"/>
        </w:rPr>
        <w:t>adminisztratív feladat</w:t>
      </w:r>
      <w:r w:rsidR="00B56A3B">
        <w:rPr>
          <w:rFonts w:ascii="Times New Roman" w:hAnsi="Times New Roman"/>
          <w:color w:val="00000A"/>
          <w:sz w:val="24"/>
          <w:szCs w:val="24"/>
        </w:rPr>
        <w:t xml:space="preserve">ok </w:t>
      </w:r>
      <w:r w:rsidR="004C17F3" w:rsidRPr="000D2390">
        <w:rPr>
          <w:rFonts w:ascii="Times New Roman" w:hAnsi="Times New Roman"/>
          <w:color w:val="00000A"/>
          <w:sz w:val="24"/>
          <w:szCs w:val="24"/>
        </w:rPr>
        <w:t>bővülés</w:t>
      </w:r>
      <w:r w:rsidR="00B56A3B">
        <w:rPr>
          <w:rFonts w:ascii="Times New Roman" w:hAnsi="Times New Roman"/>
          <w:color w:val="00000A"/>
          <w:sz w:val="24"/>
          <w:szCs w:val="24"/>
        </w:rPr>
        <w:t>ével</w:t>
      </w:r>
      <w:r w:rsidR="00C32154">
        <w:rPr>
          <w:rFonts w:ascii="Times New Roman" w:hAnsi="Times New Roman"/>
          <w:color w:val="00000A"/>
          <w:sz w:val="24"/>
          <w:szCs w:val="24"/>
        </w:rPr>
        <w:t xml:space="preserve"> nem</w:t>
      </w:r>
      <w:r w:rsidR="00B56A3B">
        <w:rPr>
          <w:rFonts w:ascii="Times New Roman" w:hAnsi="Times New Roman"/>
          <w:color w:val="00000A"/>
          <w:sz w:val="24"/>
          <w:szCs w:val="24"/>
        </w:rPr>
        <w:t xml:space="preserve"> </w:t>
      </w:r>
      <w:r w:rsidR="00C32154">
        <w:rPr>
          <w:rFonts w:ascii="Times New Roman" w:hAnsi="Times New Roman"/>
          <w:color w:val="00000A"/>
          <w:sz w:val="24"/>
          <w:szCs w:val="24"/>
        </w:rPr>
        <w:t>jár. A</w:t>
      </w:r>
      <w:r w:rsidR="004C17F3" w:rsidRPr="000D2390">
        <w:rPr>
          <w:rFonts w:ascii="Times New Roman" w:hAnsi="Times New Roman"/>
          <w:color w:val="00000A"/>
          <w:sz w:val="24"/>
          <w:szCs w:val="24"/>
        </w:rPr>
        <w:t xml:space="preserve"> </w:t>
      </w:r>
      <w:r w:rsidR="00E75320">
        <w:rPr>
          <w:rFonts w:ascii="Times New Roman" w:hAnsi="Times New Roman"/>
          <w:color w:val="00000A"/>
          <w:sz w:val="24"/>
          <w:szCs w:val="24"/>
        </w:rPr>
        <w:t xml:space="preserve">partnerségi egyeztetésekkel </w:t>
      </w:r>
      <w:r w:rsidR="004C17F3" w:rsidRPr="000D2390">
        <w:rPr>
          <w:rFonts w:ascii="Times New Roman" w:hAnsi="Times New Roman"/>
          <w:color w:val="00000A"/>
          <w:sz w:val="24"/>
          <w:szCs w:val="24"/>
        </w:rPr>
        <w:t>kapcsolatos eljárások</w:t>
      </w:r>
      <w:r w:rsidR="00E75320">
        <w:rPr>
          <w:rFonts w:ascii="Times New Roman" w:hAnsi="Times New Roman"/>
          <w:color w:val="00000A"/>
          <w:sz w:val="24"/>
          <w:szCs w:val="24"/>
        </w:rPr>
        <w:t xml:space="preserve"> a</w:t>
      </w:r>
      <w:r w:rsidR="004C17F3" w:rsidRPr="000D2390">
        <w:rPr>
          <w:rFonts w:ascii="Times New Roman" w:hAnsi="Times New Roman"/>
          <w:color w:val="00000A"/>
          <w:sz w:val="24"/>
          <w:szCs w:val="24"/>
        </w:rPr>
        <w:t xml:space="preserve"> Főépítészi és Vagyongazdálkodási Iroda hatáskör</w:t>
      </w:r>
      <w:r w:rsidR="008A6353">
        <w:rPr>
          <w:rFonts w:ascii="Times New Roman" w:hAnsi="Times New Roman"/>
          <w:color w:val="00000A"/>
          <w:sz w:val="24"/>
          <w:szCs w:val="24"/>
        </w:rPr>
        <w:t>ébe tartoznak</w:t>
      </w:r>
      <w:r w:rsidR="004C17F3" w:rsidRPr="000D2390">
        <w:rPr>
          <w:rFonts w:ascii="Times New Roman" w:hAnsi="Times New Roman"/>
          <w:color w:val="00000A"/>
          <w:sz w:val="24"/>
          <w:szCs w:val="24"/>
        </w:rPr>
        <w:t>.</w:t>
      </w:r>
    </w:p>
    <w:p w:rsidR="00305777" w:rsidRPr="000D2390" w:rsidRDefault="00305777" w:rsidP="00CD7523">
      <w:pPr>
        <w:spacing w:after="0" w:line="240" w:lineRule="auto"/>
        <w:ind w:left="720"/>
        <w:jc w:val="both"/>
        <w:rPr>
          <w:color w:val="00000A"/>
          <w:sz w:val="24"/>
          <w:szCs w:val="24"/>
        </w:rPr>
      </w:pPr>
    </w:p>
    <w:p w:rsidR="00CD7523" w:rsidRPr="000D2390" w:rsidRDefault="00491BA6" w:rsidP="00CD752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color w:val="00000A"/>
          <w:sz w:val="24"/>
          <w:szCs w:val="24"/>
        </w:rPr>
      </w:pP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t>A jogszabály megalkotásának szükségessége, a jogalkotás elmaradásának várható következményei</w:t>
      </w:r>
    </w:p>
    <w:p w:rsidR="001F516F" w:rsidRPr="001F516F" w:rsidRDefault="00491BA6" w:rsidP="001F516F">
      <w:pPr>
        <w:spacing w:after="0" w:line="240" w:lineRule="auto"/>
        <w:ind w:left="720"/>
        <w:jc w:val="both"/>
        <w:rPr>
          <w:rFonts w:ascii="Times New Roman" w:hAnsi="Times New Roman"/>
          <w:color w:val="00000A"/>
          <w:sz w:val="24"/>
          <w:szCs w:val="24"/>
        </w:rPr>
      </w:pPr>
      <w:r w:rsidRPr="001F516F">
        <w:rPr>
          <w:rFonts w:ascii="Times New Roman" w:hAnsi="Times New Roman"/>
          <w:color w:val="00000A"/>
          <w:sz w:val="24"/>
          <w:szCs w:val="24"/>
        </w:rPr>
        <w:t xml:space="preserve">A magasabb </w:t>
      </w:r>
      <w:r w:rsidR="00210E66">
        <w:rPr>
          <w:rFonts w:ascii="Times New Roman" w:hAnsi="Times New Roman"/>
          <w:color w:val="00000A"/>
          <w:sz w:val="24"/>
          <w:szCs w:val="24"/>
        </w:rPr>
        <w:t xml:space="preserve">szintű </w:t>
      </w:r>
      <w:r w:rsidRPr="001F516F">
        <w:rPr>
          <w:rFonts w:ascii="Times New Roman" w:hAnsi="Times New Roman"/>
          <w:color w:val="00000A"/>
          <w:sz w:val="24"/>
          <w:szCs w:val="24"/>
        </w:rPr>
        <w:t>jogszabályi változások miatt szükséges a rendeletmódosítás</w:t>
      </w:r>
      <w:r w:rsidR="00210E66">
        <w:rPr>
          <w:rFonts w:ascii="Times New Roman" w:hAnsi="Times New Roman"/>
          <w:color w:val="00000A"/>
          <w:sz w:val="24"/>
          <w:szCs w:val="24"/>
        </w:rPr>
        <w:t xml:space="preserve">, a jogharmonizáció biztosítása. </w:t>
      </w:r>
    </w:p>
    <w:p w:rsidR="00305777" w:rsidRPr="000D2390" w:rsidRDefault="00305777" w:rsidP="00CD7523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</w:p>
    <w:p w:rsidR="00CD7523" w:rsidRPr="000D2390" w:rsidRDefault="00491BA6" w:rsidP="00CD752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t>A jogszabály alkalmazásához szükséges személyi, szervezeti, tárgyi és pénzügyi feltételek</w:t>
      </w:r>
    </w:p>
    <w:p w:rsidR="001F516F" w:rsidRPr="001F516F" w:rsidRDefault="00491BA6" w:rsidP="001F516F">
      <w:pPr>
        <w:spacing w:after="120" w:line="240" w:lineRule="auto"/>
        <w:ind w:left="720"/>
        <w:jc w:val="both"/>
        <w:rPr>
          <w:rFonts w:ascii="Times New Roman" w:hAnsi="Times New Roman"/>
          <w:color w:val="00000A"/>
          <w:sz w:val="24"/>
          <w:szCs w:val="24"/>
        </w:rPr>
      </w:pPr>
      <w:r w:rsidRPr="000D2390">
        <w:rPr>
          <w:rFonts w:ascii="Times New Roman" w:hAnsi="Times New Roman"/>
          <w:color w:val="00000A"/>
          <w:sz w:val="24"/>
          <w:szCs w:val="24"/>
        </w:rPr>
        <w:t>A rendelet</w:t>
      </w:r>
      <w:r>
        <w:rPr>
          <w:rFonts w:ascii="Times New Roman" w:hAnsi="Times New Roman"/>
          <w:color w:val="00000A"/>
          <w:sz w:val="24"/>
          <w:szCs w:val="24"/>
        </w:rPr>
        <w:t>módosítás</w:t>
      </w:r>
      <w:r w:rsidRPr="000D2390">
        <w:rPr>
          <w:rFonts w:ascii="Times New Roman" w:hAnsi="Times New Roman"/>
          <w:color w:val="00000A"/>
          <w:sz w:val="24"/>
          <w:szCs w:val="24"/>
        </w:rPr>
        <w:t xml:space="preserve"> elfogadása esetén a rendele</w:t>
      </w:r>
      <w:r w:rsidR="00240D6F" w:rsidRPr="000D2390">
        <w:rPr>
          <w:rFonts w:ascii="Times New Roman" w:hAnsi="Times New Roman"/>
          <w:color w:val="00000A"/>
          <w:sz w:val="24"/>
          <w:szCs w:val="24"/>
        </w:rPr>
        <w:t>t alkalmazására a Főépítészi és Vagyongazdálkodás</w:t>
      </w:r>
      <w:r w:rsidRPr="000D2390">
        <w:rPr>
          <w:rFonts w:ascii="Times New Roman" w:hAnsi="Times New Roman"/>
          <w:color w:val="00000A"/>
          <w:sz w:val="24"/>
          <w:szCs w:val="24"/>
        </w:rPr>
        <w:t xml:space="preserve">i Irodán a személyi, szervezeti és tárgyi feltételek biztosítottak. </w:t>
      </w:r>
      <w:r w:rsidRPr="001F516F">
        <w:rPr>
          <w:rFonts w:ascii="Times New Roman" w:hAnsi="Times New Roman"/>
          <w:color w:val="00000A"/>
          <w:sz w:val="24"/>
          <w:szCs w:val="24"/>
        </w:rPr>
        <w:t>Az önkormányzati rendelet végrehajtásához szervezeti, tárgyi és pénzügyi többletfeltétel nem szükséges.</w:t>
      </w:r>
    </w:p>
    <w:p w:rsidR="0062546A" w:rsidRDefault="0062546A" w:rsidP="001F516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10E66" w:rsidRDefault="00210E66" w:rsidP="001F516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12FCA" w:rsidRPr="000D2390" w:rsidRDefault="00C12FCA" w:rsidP="00625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02D5" w:rsidRPr="00305777" w:rsidRDefault="00491BA6" w:rsidP="0062546A">
      <w:pPr>
        <w:widowControl w:val="0"/>
        <w:autoSpaceDE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05777">
        <w:rPr>
          <w:rFonts w:ascii="Times New Roman" w:hAnsi="Times New Roman"/>
          <w:bCs/>
          <w:sz w:val="24"/>
          <w:szCs w:val="24"/>
        </w:rPr>
        <w:t>Budapest, 20</w:t>
      </w:r>
      <w:r w:rsidR="00E17089" w:rsidRPr="00305777">
        <w:rPr>
          <w:rFonts w:ascii="Times New Roman" w:hAnsi="Times New Roman"/>
          <w:bCs/>
          <w:sz w:val="24"/>
          <w:szCs w:val="24"/>
        </w:rPr>
        <w:t>2</w:t>
      </w:r>
      <w:r w:rsidR="00235722" w:rsidRPr="00305777">
        <w:rPr>
          <w:rFonts w:ascii="Times New Roman" w:hAnsi="Times New Roman"/>
          <w:bCs/>
          <w:sz w:val="24"/>
          <w:szCs w:val="24"/>
        </w:rPr>
        <w:t xml:space="preserve">4. </w:t>
      </w:r>
      <w:r w:rsidR="00C32154">
        <w:rPr>
          <w:rFonts w:ascii="Times New Roman" w:hAnsi="Times New Roman"/>
          <w:bCs/>
          <w:sz w:val="24"/>
          <w:szCs w:val="24"/>
        </w:rPr>
        <w:t xml:space="preserve">november </w:t>
      </w:r>
      <w:r w:rsidR="003F09E8">
        <w:rPr>
          <w:rFonts w:ascii="Times New Roman" w:hAnsi="Times New Roman"/>
          <w:bCs/>
          <w:sz w:val="24"/>
          <w:szCs w:val="24"/>
        </w:rPr>
        <w:t>21.</w:t>
      </w:r>
    </w:p>
    <w:p w:rsidR="00154AE5" w:rsidRPr="000D2390" w:rsidRDefault="00154AE5" w:rsidP="0062546A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35722" w:rsidRPr="000D2390" w:rsidRDefault="00491BA6" w:rsidP="002357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b/>
          <w:sz w:val="24"/>
          <w:szCs w:val="24"/>
          <w:lang w:val="x-none"/>
        </w:rPr>
        <w:tab/>
      </w:r>
      <w:r w:rsidRPr="000D2390">
        <w:rPr>
          <w:rFonts w:ascii="Times New Roman" w:hAnsi="Times New Roman"/>
          <w:b/>
          <w:sz w:val="24"/>
          <w:szCs w:val="24"/>
          <w:lang w:val="x-none"/>
        </w:rPr>
        <w:tab/>
      </w:r>
      <w:bookmarkEnd w:id="1"/>
      <w:bookmarkEnd w:id="2"/>
      <w:r w:rsidRPr="000D2390">
        <w:rPr>
          <w:rFonts w:ascii="Times New Roman" w:hAnsi="Times New Roman"/>
          <w:sz w:val="24"/>
          <w:szCs w:val="24"/>
        </w:rPr>
        <w:t>Niedermüller Péter</w:t>
      </w:r>
    </w:p>
    <w:p w:rsidR="00235722" w:rsidRPr="000D2390" w:rsidRDefault="00491BA6" w:rsidP="002357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  <w:lang w:val="x-none"/>
        </w:rPr>
        <w:tab/>
      </w:r>
      <w:r w:rsidRPr="000D2390">
        <w:rPr>
          <w:rFonts w:ascii="Times New Roman" w:hAnsi="Times New Roman"/>
          <w:sz w:val="24"/>
          <w:szCs w:val="24"/>
          <w:lang w:val="x-none"/>
        </w:rPr>
        <w:tab/>
      </w:r>
      <w:r w:rsidRPr="000D2390">
        <w:rPr>
          <w:rFonts w:ascii="Times New Roman" w:hAnsi="Times New Roman"/>
          <w:sz w:val="24"/>
          <w:szCs w:val="24"/>
        </w:rPr>
        <w:t>polgármester</w:t>
      </w:r>
    </w:p>
    <w:p w:rsidR="00210E66" w:rsidRPr="000D2390" w:rsidRDefault="00210E66" w:rsidP="00210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864E4" w:rsidRPr="000D2390" w:rsidRDefault="001864E4" w:rsidP="002357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0D2390" w:rsidRDefault="00491BA6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b/>
          <w:sz w:val="24"/>
          <w:szCs w:val="24"/>
          <w:u w:val="single"/>
        </w:rPr>
        <w:t>Melléklet</w:t>
      </w:r>
      <w:r w:rsidRPr="000D2390">
        <w:rPr>
          <w:rFonts w:ascii="Times New Roman" w:hAnsi="Times New Roman"/>
          <w:sz w:val="24"/>
          <w:szCs w:val="24"/>
        </w:rPr>
        <w:t>:</w:t>
      </w:r>
    </w:p>
    <w:p w:rsidR="00EE2CF1" w:rsidRPr="0059517C" w:rsidRDefault="00491BA6" w:rsidP="00210E66">
      <w:pPr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59517C">
        <w:rPr>
          <w:rFonts w:ascii="Times New Roman" w:hAnsi="Times New Roman"/>
          <w:bCs/>
          <w:sz w:val="24"/>
          <w:szCs w:val="24"/>
        </w:rPr>
        <w:t xml:space="preserve">Rendelettervezet </w:t>
      </w:r>
      <w:r w:rsidR="00B20EA6" w:rsidRPr="00B20EA6">
        <w:rPr>
          <w:rFonts w:ascii="Times New Roman" w:hAnsi="Times New Roman"/>
          <w:bCs/>
          <w:sz w:val="24"/>
          <w:szCs w:val="24"/>
        </w:rPr>
        <w:t xml:space="preserve">Budapest Főváros VII. kerület Erzsébetváros Önkormányzat Képviselő-testületének Erzsébetváros </w:t>
      </w:r>
      <w:r w:rsidR="0059517C" w:rsidRPr="0059517C">
        <w:rPr>
          <w:rFonts w:ascii="Times New Roman" w:hAnsi="Times New Roman"/>
          <w:bCs/>
          <w:sz w:val="24"/>
          <w:szCs w:val="24"/>
        </w:rPr>
        <w:t>a partnerségi egyeztetés szabályairól szóló 17/2017. (VI. 22.) önkormányzati rendelete módosításáról</w:t>
      </w:r>
      <w:r w:rsidR="0059517C">
        <w:rPr>
          <w:rFonts w:ascii="Times New Roman" w:hAnsi="Times New Roman"/>
          <w:bCs/>
          <w:sz w:val="24"/>
          <w:szCs w:val="24"/>
        </w:rPr>
        <w:t xml:space="preserve"> </w:t>
      </w:r>
    </w:p>
    <w:bookmarkEnd w:id="3"/>
    <w:bookmarkEnd w:id="4"/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FCC" w:rsidRDefault="00360FCC">
      <w:pPr>
        <w:spacing w:after="0" w:line="240" w:lineRule="auto"/>
      </w:pPr>
      <w:r>
        <w:separator/>
      </w:r>
    </w:p>
  </w:endnote>
  <w:endnote w:type="continuationSeparator" w:id="0">
    <w:p w:rsidR="00360FCC" w:rsidRDefault="00360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Default="00491BA6" w:rsidP="00210E66">
    <w:pPr>
      <w:pStyle w:val="llb"/>
      <w:jc w:val="center"/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1C1D8E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FCC" w:rsidRDefault="00360FCC">
      <w:pPr>
        <w:spacing w:after="0" w:line="240" w:lineRule="auto"/>
      </w:pPr>
      <w:r>
        <w:separator/>
      </w:r>
    </w:p>
  </w:footnote>
  <w:footnote w:type="continuationSeparator" w:id="0">
    <w:p w:rsidR="00360FCC" w:rsidRDefault="00360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BA62CA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F628CF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262901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B0E25F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3C2028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8ECF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A30F9A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3D028C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350586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10C4A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62EF45A" w:tentative="1">
      <w:start w:val="1"/>
      <w:numFmt w:val="lowerLetter"/>
      <w:lvlText w:val="%2."/>
      <w:lvlJc w:val="left"/>
      <w:pPr>
        <w:ind w:left="1440" w:hanging="360"/>
      </w:pPr>
    </w:lvl>
    <w:lvl w:ilvl="2" w:tplc="DA709D4A" w:tentative="1">
      <w:start w:val="1"/>
      <w:numFmt w:val="lowerRoman"/>
      <w:lvlText w:val="%3."/>
      <w:lvlJc w:val="right"/>
      <w:pPr>
        <w:ind w:left="2160" w:hanging="180"/>
      </w:pPr>
    </w:lvl>
    <w:lvl w:ilvl="3" w:tplc="A4B0879A" w:tentative="1">
      <w:start w:val="1"/>
      <w:numFmt w:val="decimal"/>
      <w:lvlText w:val="%4."/>
      <w:lvlJc w:val="left"/>
      <w:pPr>
        <w:ind w:left="2880" w:hanging="360"/>
      </w:pPr>
    </w:lvl>
    <w:lvl w:ilvl="4" w:tplc="BB2C03B6" w:tentative="1">
      <w:start w:val="1"/>
      <w:numFmt w:val="lowerLetter"/>
      <w:lvlText w:val="%5."/>
      <w:lvlJc w:val="left"/>
      <w:pPr>
        <w:ind w:left="3600" w:hanging="360"/>
      </w:pPr>
    </w:lvl>
    <w:lvl w:ilvl="5" w:tplc="98128A94" w:tentative="1">
      <w:start w:val="1"/>
      <w:numFmt w:val="lowerRoman"/>
      <w:lvlText w:val="%6."/>
      <w:lvlJc w:val="right"/>
      <w:pPr>
        <w:ind w:left="4320" w:hanging="180"/>
      </w:pPr>
    </w:lvl>
    <w:lvl w:ilvl="6" w:tplc="F03CD23E" w:tentative="1">
      <w:start w:val="1"/>
      <w:numFmt w:val="decimal"/>
      <w:lvlText w:val="%7."/>
      <w:lvlJc w:val="left"/>
      <w:pPr>
        <w:ind w:left="5040" w:hanging="360"/>
      </w:pPr>
    </w:lvl>
    <w:lvl w:ilvl="7" w:tplc="1D6E5180" w:tentative="1">
      <w:start w:val="1"/>
      <w:numFmt w:val="lowerLetter"/>
      <w:lvlText w:val="%8."/>
      <w:lvlJc w:val="left"/>
      <w:pPr>
        <w:ind w:left="5760" w:hanging="360"/>
      </w:pPr>
    </w:lvl>
    <w:lvl w:ilvl="8" w:tplc="341463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2D50BFB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4F23570" w:tentative="1">
      <w:start w:val="1"/>
      <w:numFmt w:val="lowerLetter"/>
      <w:lvlText w:val="%2."/>
      <w:lvlJc w:val="left"/>
      <w:pPr>
        <w:ind w:left="1800" w:hanging="360"/>
      </w:pPr>
    </w:lvl>
    <w:lvl w:ilvl="2" w:tplc="5A1408CA" w:tentative="1">
      <w:start w:val="1"/>
      <w:numFmt w:val="lowerRoman"/>
      <w:lvlText w:val="%3."/>
      <w:lvlJc w:val="right"/>
      <w:pPr>
        <w:ind w:left="2520" w:hanging="180"/>
      </w:pPr>
    </w:lvl>
    <w:lvl w:ilvl="3" w:tplc="9454E38C" w:tentative="1">
      <w:start w:val="1"/>
      <w:numFmt w:val="decimal"/>
      <w:lvlText w:val="%4."/>
      <w:lvlJc w:val="left"/>
      <w:pPr>
        <w:ind w:left="3240" w:hanging="360"/>
      </w:pPr>
    </w:lvl>
    <w:lvl w:ilvl="4" w:tplc="0D921DC2" w:tentative="1">
      <w:start w:val="1"/>
      <w:numFmt w:val="lowerLetter"/>
      <w:lvlText w:val="%5."/>
      <w:lvlJc w:val="left"/>
      <w:pPr>
        <w:ind w:left="3960" w:hanging="360"/>
      </w:pPr>
    </w:lvl>
    <w:lvl w:ilvl="5" w:tplc="10A4A78A" w:tentative="1">
      <w:start w:val="1"/>
      <w:numFmt w:val="lowerRoman"/>
      <w:lvlText w:val="%6."/>
      <w:lvlJc w:val="right"/>
      <w:pPr>
        <w:ind w:left="4680" w:hanging="180"/>
      </w:pPr>
    </w:lvl>
    <w:lvl w:ilvl="6" w:tplc="FDD6B3F4" w:tentative="1">
      <w:start w:val="1"/>
      <w:numFmt w:val="decimal"/>
      <w:lvlText w:val="%7."/>
      <w:lvlJc w:val="left"/>
      <w:pPr>
        <w:ind w:left="5400" w:hanging="360"/>
      </w:pPr>
    </w:lvl>
    <w:lvl w:ilvl="7" w:tplc="10B2E8BC" w:tentative="1">
      <w:start w:val="1"/>
      <w:numFmt w:val="lowerLetter"/>
      <w:lvlText w:val="%8."/>
      <w:lvlJc w:val="left"/>
      <w:pPr>
        <w:ind w:left="6120" w:hanging="360"/>
      </w:pPr>
    </w:lvl>
    <w:lvl w:ilvl="8" w:tplc="136A221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44DE68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AE20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CAE4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4466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CEC9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C4CD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1C5F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F847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9E30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E2D6C3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8418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EA74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E419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C4C8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8AB9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C62E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8CD0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42B0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DAFEBDF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7D27834" w:tentative="1">
      <w:start w:val="1"/>
      <w:numFmt w:val="lowerLetter"/>
      <w:lvlText w:val="%2."/>
      <w:lvlJc w:val="left"/>
      <w:pPr>
        <w:ind w:left="1146" w:hanging="360"/>
      </w:pPr>
    </w:lvl>
    <w:lvl w:ilvl="2" w:tplc="EA14C336" w:tentative="1">
      <w:start w:val="1"/>
      <w:numFmt w:val="lowerRoman"/>
      <w:lvlText w:val="%3."/>
      <w:lvlJc w:val="right"/>
      <w:pPr>
        <w:ind w:left="1866" w:hanging="180"/>
      </w:pPr>
    </w:lvl>
    <w:lvl w:ilvl="3" w:tplc="8D2C3302" w:tentative="1">
      <w:start w:val="1"/>
      <w:numFmt w:val="decimal"/>
      <w:lvlText w:val="%4."/>
      <w:lvlJc w:val="left"/>
      <w:pPr>
        <w:ind w:left="2586" w:hanging="360"/>
      </w:pPr>
    </w:lvl>
    <w:lvl w:ilvl="4" w:tplc="355C50DA" w:tentative="1">
      <w:start w:val="1"/>
      <w:numFmt w:val="lowerLetter"/>
      <w:lvlText w:val="%5."/>
      <w:lvlJc w:val="left"/>
      <w:pPr>
        <w:ind w:left="3306" w:hanging="360"/>
      </w:pPr>
    </w:lvl>
    <w:lvl w:ilvl="5" w:tplc="5128EE6E" w:tentative="1">
      <w:start w:val="1"/>
      <w:numFmt w:val="lowerRoman"/>
      <w:lvlText w:val="%6."/>
      <w:lvlJc w:val="right"/>
      <w:pPr>
        <w:ind w:left="4026" w:hanging="180"/>
      </w:pPr>
    </w:lvl>
    <w:lvl w:ilvl="6" w:tplc="BB8ED702" w:tentative="1">
      <w:start w:val="1"/>
      <w:numFmt w:val="decimal"/>
      <w:lvlText w:val="%7."/>
      <w:lvlJc w:val="left"/>
      <w:pPr>
        <w:ind w:left="4746" w:hanging="360"/>
      </w:pPr>
    </w:lvl>
    <w:lvl w:ilvl="7" w:tplc="E350087C" w:tentative="1">
      <w:start w:val="1"/>
      <w:numFmt w:val="lowerLetter"/>
      <w:lvlText w:val="%8."/>
      <w:lvlJc w:val="left"/>
      <w:pPr>
        <w:ind w:left="5466" w:hanging="360"/>
      </w:pPr>
    </w:lvl>
    <w:lvl w:ilvl="8" w:tplc="CF0C858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0660013"/>
    <w:multiLevelType w:val="multilevel"/>
    <w:tmpl w:val="026E7C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F49A71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EAA8ED8" w:tentative="1">
      <w:start w:val="1"/>
      <w:numFmt w:val="lowerLetter"/>
      <w:lvlText w:val="%2."/>
      <w:lvlJc w:val="left"/>
      <w:pPr>
        <w:ind w:left="1440" w:hanging="360"/>
      </w:pPr>
    </w:lvl>
    <w:lvl w:ilvl="2" w:tplc="9642F654" w:tentative="1">
      <w:start w:val="1"/>
      <w:numFmt w:val="lowerRoman"/>
      <w:lvlText w:val="%3."/>
      <w:lvlJc w:val="right"/>
      <w:pPr>
        <w:ind w:left="2160" w:hanging="180"/>
      </w:pPr>
    </w:lvl>
    <w:lvl w:ilvl="3" w:tplc="A7225B98" w:tentative="1">
      <w:start w:val="1"/>
      <w:numFmt w:val="decimal"/>
      <w:lvlText w:val="%4."/>
      <w:lvlJc w:val="left"/>
      <w:pPr>
        <w:ind w:left="2880" w:hanging="360"/>
      </w:pPr>
    </w:lvl>
    <w:lvl w:ilvl="4" w:tplc="32122A76" w:tentative="1">
      <w:start w:val="1"/>
      <w:numFmt w:val="lowerLetter"/>
      <w:lvlText w:val="%5."/>
      <w:lvlJc w:val="left"/>
      <w:pPr>
        <w:ind w:left="3600" w:hanging="360"/>
      </w:pPr>
    </w:lvl>
    <w:lvl w:ilvl="5" w:tplc="35BE3A98" w:tentative="1">
      <w:start w:val="1"/>
      <w:numFmt w:val="lowerRoman"/>
      <w:lvlText w:val="%6."/>
      <w:lvlJc w:val="right"/>
      <w:pPr>
        <w:ind w:left="4320" w:hanging="180"/>
      </w:pPr>
    </w:lvl>
    <w:lvl w:ilvl="6" w:tplc="589E1714" w:tentative="1">
      <w:start w:val="1"/>
      <w:numFmt w:val="decimal"/>
      <w:lvlText w:val="%7."/>
      <w:lvlJc w:val="left"/>
      <w:pPr>
        <w:ind w:left="5040" w:hanging="360"/>
      </w:pPr>
    </w:lvl>
    <w:lvl w:ilvl="7" w:tplc="BF20A784" w:tentative="1">
      <w:start w:val="1"/>
      <w:numFmt w:val="lowerLetter"/>
      <w:lvlText w:val="%8."/>
      <w:lvlJc w:val="left"/>
      <w:pPr>
        <w:ind w:left="5760" w:hanging="360"/>
      </w:pPr>
    </w:lvl>
    <w:lvl w:ilvl="8" w:tplc="14B818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FD181CF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CA2368C">
      <w:start w:val="1"/>
      <w:numFmt w:val="lowerLetter"/>
      <w:lvlText w:val="%2."/>
      <w:lvlJc w:val="left"/>
      <w:pPr>
        <w:ind w:left="1365" w:hanging="360"/>
      </w:pPr>
    </w:lvl>
    <w:lvl w:ilvl="2" w:tplc="FA1207C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80165288" w:tentative="1">
      <w:start w:val="1"/>
      <w:numFmt w:val="decimal"/>
      <w:lvlText w:val="%4."/>
      <w:lvlJc w:val="left"/>
      <w:pPr>
        <w:ind w:left="2805" w:hanging="360"/>
      </w:pPr>
    </w:lvl>
    <w:lvl w:ilvl="4" w:tplc="BC823DFE" w:tentative="1">
      <w:start w:val="1"/>
      <w:numFmt w:val="lowerLetter"/>
      <w:lvlText w:val="%5."/>
      <w:lvlJc w:val="left"/>
      <w:pPr>
        <w:ind w:left="3525" w:hanging="360"/>
      </w:pPr>
    </w:lvl>
    <w:lvl w:ilvl="5" w:tplc="BD36771C" w:tentative="1">
      <w:start w:val="1"/>
      <w:numFmt w:val="lowerRoman"/>
      <w:lvlText w:val="%6."/>
      <w:lvlJc w:val="right"/>
      <w:pPr>
        <w:ind w:left="4245" w:hanging="180"/>
      </w:pPr>
    </w:lvl>
    <w:lvl w:ilvl="6" w:tplc="D3DADF98" w:tentative="1">
      <w:start w:val="1"/>
      <w:numFmt w:val="decimal"/>
      <w:lvlText w:val="%7."/>
      <w:lvlJc w:val="left"/>
      <w:pPr>
        <w:ind w:left="4965" w:hanging="360"/>
      </w:pPr>
    </w:lvl>
    <w:lvl w:ilvl="7" w:tplc="59520BAC" w:tentative="1">
      <w:start w:val="1"/>
      <w:numFmt w:val="lowerLetter"/>
      <w:lvlText w:val="%8."/>
      <w:lvlJc w:val="left"/>
      <w:pPr>
        <w:ind w:left="5685" w:hanging="360"/>
      </w:pPr>
    </w:lvl>
    <w:lvl w:ilvl="8" w:tplc="15D6032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A0902CB"/>
    <w:multiLevelType w:val="multilevel"/>
    <w:tmpl w:val="ABCC43CA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522E18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5C4E5F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004326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4306EC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1BCCD2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2C404D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4AC55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584DF3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EF6DF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04A6B50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54E880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E9EFDE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B848BB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5BCAF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BF0F2F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BC4994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5A3DF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79067F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8F3099E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DF0598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64434B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93C1F3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29EB0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8426DD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2A263F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10AE7C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B08FD8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25A6A502">
      <w:start w:val="1"/>
      <w:numFmt w:val="upperLetter"/>
      <w:lvlText w:val="%1."/>
      <w:lvlJc w:val="left"/>
      <w:pPr>
        <w:ind w:left="720" w:hanging="360"/>
      </w:pPr>
    </w:lvl>
    <w:lvl w:ilvl="1" w:tplc="BC5A6CE4" w:tentative="1">
      <w:start w:val="1"/>
      <w:numFmt w:val="lowerLetter"/>
      <w:lvlText w:val="%2."/>
      <w:lvlJc w:val="left"/>
      <w:pPr>
        <w:ind w:left="1440" w:hanging="360"/>
      </w:pPr>
    </w:lvl>
    <w:lvl w:ilvl="2" w:tplc="CAB4D33E" w:tentative="1">
      <w:start w:val="1"/>
      <w:numFmt w:val="lowerRoman"/>
      <w:lvlText w:val="%3."/>
      <w:lvlJc w:val="right"/>
      <w:pPr>
        <w:ind w:left="2160" w:hanging="180"/>
      </w:pPr>
    </w:lvl>
    <w:lvl w:ilvl="3" w:tplc="80026E12" w:tentative="1">
      <w:start w:val="1"/>
      <w:numFmt w:val="decimal"/>
      <w:lvlText w:val="%4."/>
      <w:lvlJc w:val="left"/>
      <w:pPr>
        <w:ind w:left="2880" w:hanging="360"/>
      </w:pPr>
    </w:lvl>
    <w:lvl w:ilvl="4" w:tplc="494C6992" w:tentative="1">
      <w:start w:val="1"/>
      <w:numFmt w:val="lowerLetter"/>
      <w:lvlText w:val="%5."/>
      <w:lvlJc w:val="left"/>
      <w:pPr>
        <w:ind w:left="3600" w:hanging="360"/>
      </w:pPr>
    </w:lvl>
    <w:lvl w:ilvl="5" w:tplc="76E24314" w:tentative="1">
      <w:start w:val="1"/>
      <w:numFmt w:val="lowerRoman"/>
      <w:lvlText w:val="%6."/>
      <w:lvlJc w:val="right"/>
      <w:pPr>
        <w:ind w:left="4320" w:hanging="180"/>
      </w:pPr>
    </w:lvl>
    <w:lvl w:ilvl="6" w:tplc="D226A802" w:tentative="1">
      <w:start w:val="1"/>
      <w:numFmt w:val="decimal"/>
      <w:lvlText w:val="%7."/>
      <w:lvlJc w:val="left"/>
      <w:pPr>
        <w:ind w:left="5040" w:hanging="360"/>
      </w:pPr>
    </w:lvl>
    <w:lvl w:ilvl="7" w:tplc="D6D68E88" w:tentative="1">
      <w:start w:val="1"/>
      <w:numFmt w:val="lowerLetter"/>
      <w:lvlText w:val="%8."/>
      <w:lvlJc w:val="left"/>
      <w:pPr>
        <w:ind w:left="5760" w:hanging="360"/>
      </w:pPr>
    </w:lvl>
    <w:lvl w:ilvl="8" w:tplc="638EB8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73980A9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FB82F6E" w:tentative="1">
      <w:start w:val="1"/>
      <w:numFmt w:val="lowerLetter"/>
      <w:lvlText w:val="%2."/>
      <w:lvlJc w:val="left"/>
      <w:pPr>
        <w:ind w:left="1800" w:hanging="360"/>
      </w:pPr>
    </w:lvl>
    <w:lvl w:ilvl="2" w:tplc="E488E8BA" w:tentative="1">
      <w:start w:val="1"/>
      <w:numFmt w:val="lowerRoman"/>
      <w:lvlText w:val="%3."/>
      <w:lvlJc w:val="right"/>
      <w:pPr>
        <w:ind w:left="2520" w:hanging="180"/>
      </w:pPr>
    </w:lvl>
    <w:lvl w:ilvl="3" w:tplc="CFBAB596" w:tentative="1">
      <w:start w:val="1"/>
      <w:numFmt w:val="decimal"/>
      <w:lvlText w:val="%4."/>
      <w:lvlJc w:val="left"/>
      <w:pPr>
        <w:ind w:left="3240" w:hanging="360"/>
      </w:pPr>
    </w:lvl>
    <w:lvl w:ilvl="4" w:tplc="B35EA274" w:tentative="1">
      <w:start w:val="1"/>
      <w:numFmt w:val="lowerLetter"/>
      <w:lvlText w:val="%5."/>
      <w:lvlJc w:val="left"/>
      <w:pPr>
        <w:ind w:left="3960" w:hanging="360"/>
      </w:pPr>
    </w:lvl>
    <w:lvl w:ilvl="5" w:tplc="D6168AFC" w:tentative="1">
      <w:start w:val="1"/>
      <w:numFmt w:val="lowerRoman"/>
      <w:lvlText w:val="%6."/>
      <w:lvlJc w:val="right"/>
      <w:pPr>
        <w:ind w:left="4680" w:hanging="180"/>
      </w:pPr>
    </w:lvl>
    <w:lvl w:ilvl="6" w:tplc="6EBA4D1E" w:tentative="1">
      <w:start w:val="1"/>
      <w:numFmt w:val="decimal"/>
      <w:lvlText w:val="%7."/>
      <w:lvlJc w:val="left"/>
      <w:pPr>
        <w:ind w:left="5400" w:hanging="360"/>
      </w:pPr>
    </w:lvl>
    <w:lvl w:ilvl="7" w:tplc="F3882C10" w:tentative="1">
      <w:start w:val="1"/>
      <w:numFmt w:val="lowerLetter"/>
      <w:lvlText w:val="%8."/>
      <w:lvlJc w:val="left"/>
      <w:pPr>
        <w:ind w:left="6120" w:hanging="360"/>
      </w:pPr>
    </w:lvl>
    <w:lvl w:ilvl="8" w:tplc="ABD82D1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4B02DB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A1C95E4" w:tentative="1">
      <w:start w:val="1"/>
      <w:numFmt w:val="lowerLetter"/>
      <w:lvlText w:val="%2."/>
      <w:lvlJc w:val="left"/>
      <w:pPr>
        <w:ind w:left="1440" w:hanging="360"/>
      </w:pPr>
    </w:lvl>
    <w:lvl w:ilvl="2" w:tplc="E5FE0674" w:tentative="1">
      <w:start w:val="1"/>
      <w:numFmt w:val="lowerRoman"/>
      <w:lvlText w:val="%3."/>
      <w:lvlJc w:val="right"/>
      <w:pPr>
        <w:ind w:left="2160" w:hanging="180"/>
      </w:pPr>
    </w:lvl>
    <w:lvl w:ilvl="3" w:tplc="F3FA46D4" w:tentative="1">
      <w:start w:val="1"/>
      <w:numFmt w:val="decimal"/>
      <w:lvlText w:val="%4."/>
      <w:lvlJc w:val="left"/>
      <w:pPr>
        <w:ind w:left="2880" w:hanging="360"/>
      </w:pPr>
    </w:lvl>
    <w:lvl w:ilvl="4" w:tplc="CAA24834" w:tentative="1">
      <w:start w:val="1"/>
      <w:numFmt w:val="lowerLetter"/>
      <w:lvlText w:val="%5."/>
      <w:lvlJc w:val="left"/>
      <w:pPr>
        <w:ind w:left="3600" w:hanging="360"/>
      </w:pPr>
    </w:lvl>
    <w:lvl w:ilvl="5" w:tplc="7F08FABC" w:tentative="1">
      <w:start w:val="1"/>
      <w:numFmt w:val="lowerRoman"/>
      <w:lvlText w:val="%6."/>
      <w:lvlJc w:val="right"/>
      <w:pPr>
        <w:ind w:left="4320" w:hanging="180"/>
      </w:pPr>
    </w:lvl>
    <w:lvl w:ilvl="6" w:tplc="932ED434" w:tentative="1">
      <w:start w:val="1"/>
      <w:numFmt w:val="decimal"/>
      <w:lvlText w:val="%7."/>
      <w:lvlJc w:val="left"/>
      <w:pPr>
        <w:ind w:left="5040" w:hanging="360"/>
      </w:pPr>
    </w:lvl>
    <w:lvl w:ilvl="7" w:tplc="63B21DB8" w:tentative="1">
      <w:start w:val="1"/>
      <w:numFmt w:val="lowerLetter"/>
      <w:lvlText w:val="%8."/>
      <w:lvlJc w:val="left"/>
      <w:pPr>
        <w:ind w:left="5760" w:hanging="360"/>
      </w:pPr>
    </w:lvl>
    <w:lvl w:ilvl="8" w:tplc="9A5C2D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F73A02C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184C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C6E129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714E30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622D4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87A33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1AE88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02A6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340A0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29B42A7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CA2B8D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BD8301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6C27B6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4601FA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B2EFE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244FFD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7CE305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15A472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C5027A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6F43E84" w:tentative="1">
      <w:start w:val="1"/>
      <w:numFmt w:val="lowerLetter"/>
      <w:lvlText w:val="%2."/>
      <w:lvlJc w:val="left"/>
      <w:pPr>
        <w:ind w:left="1440" w:hanging="360"/>
      </w:pPr>
    </w:lvl>
    <w:lvl w:ilvl="2" w:tplc="CCE61F1A" w:tentative="1">
      <w:start w:val="1"/>
      <w:numFmt w:val="lowerRoman"/>
      <w:lvlText w:val="%3."/>
      <w:lvlJc w:val="right"/>
      <w:pPr>
        <w:ind w:left="2160" w:hanging="180"/>
      </w:pPr>
    </w:lvl>
    <w:lvl w:ilvl="3" w:tplc="85B28BB4" w:tentative="1">
      <w:start w:val="1"/>
      <w:numFmt w:val="decimal"/>
      <w:lvlText w:val="%4."/>
      <w:lvlJc w:val="left"/>
      <w:pPr>
        <w:ind w:left="2880" w:hanging="360"/>
      </w:pPr>
    </w:lvl>
    <w:lvl w:ilvl="4" w:tplc="1B96B7A0" w:tentative="1">
      <w:start w:val="1"/>
      <w:numFmt w:val="lowerLetter"/>
      <w:lvlText w:val="%5."/>
      <w:lvlJc w:val="left"/>
      <w:pPr>
        <w:ind w:left="3600" w:hanging="360"/>
      </w:pPr>
    </w:lvl>
    <w:lvl w:ilvl="5" w:tplc="FC107AD6" w:tentative="1">
      <w:start w:val="1"/>
      <w:numFmt w:val="lowerRoman"/>
      <w:lvlText w:val="%6."/>
      <w:lvlJc w:val="right"/>
      <w:pPr>
        <w:ind w:left="4320" w:hanging="180"/>
      </w:pPr>
    </w:lvl>
    <w:lvl w:ilvl="6" w:tplc="F00E0BE6" w:tentative="1">
      <w:start w:val="1"/>
      <w:numFmt w:val="decimal"/>
      <w:lvlText w:val="%7."/>
      <w:lvlJc w:val="left"/>
      <w:pPr>
        <w:ind w:left="5040" w:hanging="360"/>
      </w:pPr>
    </w:lvl>
    <w:lvl w:ilvl="7" w:tplc="B37E79A0" w:tentative="1">
      <w:start w:val="1"/>
      <w:numFmt w:val="lowerLetter"/>
      <w:lvlText w:val="%8."/>
      <w:lvlJc w:val="left"/>
      <w:pPr>
        <w:ind w:left="5760" w:hanging="360"/>
      </w:pPr>
    </w:lvl>
    <w:lvl w:ilvl="8" w:tplc="648CDD5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2"/>
  </w:num>
  <w:num w:numId="16">
    <w:abstractNumId w:val="9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7"/>
  </w:num>
  <w:num w:numId="2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188F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390"/>
    <w:rsid w:val="000D252A"/>
    <w:rsid w:val="000D4976"/>
    <w:rsid w:val="000D53DE"/>
    <w:rsid w:val="000D7493"/>
    <w:rsid w:val="000D75EB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4AE5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1D8E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388D"/>
    <w:rsid w:val="001F516F"/>
    <w:rsid w:val="001F56FA"/>
    <w:rsid w:val="002001C9"/>
    <w:rsid w:val="002017F4"/>
    <w:rsid w:val="00203268"/>
    <w:rsid w:val="002060E7"/>
    <w:rsid w:val="00210E66"/>
    <w:rsid w:val="00211AB4"/>
    <w:rsid w:val="00222C09"/>
    <w:rsid w:val="0022513A"/>
    <w:rsid w:val="002349C6"/>
    <w:rsid w:val="00235128"/>
    <w:rsid w:val="00235722"/>
    <w:rsid w:val="0023583D"/>
    <w:rsid w:val="002367AC"/>
    <w:rsid w:val="00237E50"/>
    <w:rsid w:val="00240D6F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761E5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2B63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D7323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5777"/>
    <w:rsid w:val="00307A7E"/>
    <w:rsid w:val="0031070A"/>
    <w:rsid w:val="00311B84"/>
    <w:rsid w:val="00311E1F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0FCC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09E8"/>
    <w:rsid w:val="003F0C9E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1BA6"/>
    <w:rsid w:val="004933DA"/>
    <w:rsid w:val="00495093"/>
    <w:rsid w:val="004976CB"/>
    <w:rsid w:val="004A681A"/>
    <w:rsid w:val="004B3A43"/>
    <w:rsid w:val="004B6075"/>
    <w:rsid w:val="004C0111"/>
    <w:rsid w:val="004C17F3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67353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517C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46A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56264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579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160B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6353"/>
    <w:rsid w:val="008A791D"/>
    <w:rsid w:val="008B7265"/>
    <w:rsid w:val="008C126E"/>
    <w:rsid w:val="008C4C69"/>
    <w:rsid w:val="008C58DD"/>
    <w:rsid w:val="008D1DDE"/>
    <w:rsid w:val="008D74AB"/>
    <w:rsid w:val="008E20E0"/>
    <w:rsid w:val="008E4CD8"/>
    <w:rsid w:val="008E54FA"/>
    <w:rsid w:val="008E67C9"/>
    <w:rsid w:val="008E72DB"/>
    <w:rsid w:val="008F051C"/>
    <w:rsid w:val="008F25AB"/>
    <w:rsid w:val="008F623F"/>
    <w:rsid w:val="008F7694"/>
    <w:rsid w:val="0090010A"/>
    <w:rsid w:val="00901D2B"/>
    <w:rsid w:val="00902256"/>
    <w:rsid w:val="00902769"/>
    <w:rsid w:val="00913B9D"/>
    <w:rsid w:val="00920A9F"/>
    <w:rsid w:val="00921C9D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4168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A7A9C"/>
    <w:rsid w:val="009B08CA"/>
    <w:rsid w:val="009B31AF"/>
    <w:rsid w:val="009B32DA"/>
    <w:rsid w:val="009B54FF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D43"/>
    <w:rsid w:val="00A32E55"/>
    <w:rsid w:val="00A349C1"/>
    <w:rsid w:val="00A37898"/>
    <w:rsid w:val="00A4131A"/>
    <w:rsid w:val="00A43C79"/>
    <w:rsid w:val="00A54020"/>
    <w:rsid w:val="00A54CEF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94871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1284"/>
    <w:rsid w:val="00B155B3"/>
    <w:rsid w:val="00B16E4B"/>
    <w:rsid w:val="00B20EA6"/>
    <w:rsid w:val="00B3040A"/>
    <w:rsid w:val="00B34813"/>
    <w:rsid w:val="00B44B99"/>
    <w:rsid w:val="00B46373"/>
    <w:rsid w:val="00B5062B"/>
    <w:rsid w:val="00B52CF2"/>
    <w:rsid w:val="00B535E7"/>
    <w:rsid w:val="00B56A3B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1C2F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15D6"/>
    <w:rsid w:val="00C07130"/>
    <w:rsid w:val="00C07EFB"/>
    <w:rsid w:val="00C10010"/>
    <w:rsid w:val="00C12FCA"/>
    <w:rsid w:val="00C13EF5"/>
    <w:rsid w:val="00C17043"/>
    <w:rsid w:val="00C21570"/>
    <w:rsid w:val="00C23333"/>
    <w:rsid w:val="00C2533E"/>
    <w:rsid w:val="00C2606E"/>
    <w:rsid w:val="00C263DA"/>
    <w:rsid w:val="00C32154"/>
    <w:rsid w:val="00C401BC"/>
    <w:rsid w:val="00C40E7E"/>
    <w:rsid w:val="00C449F6"/>
    <w:rsid w:val="00C44AFA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3B69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D7523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60AE"/>
    <w:rsid w:val="00DE0780"/>
    <w:rsid w:val="00DE2617"/>
    <w:rsid w:val="00DF02D5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089"/>
    <w:rsid w:val="00E1792C"/>
    <w:rsid w:val="00E21918"/>
    <w:rsid w:val="00E22447"/>
    <w:rsid w:val="00E259D4"/>
    <w:rsid w:val="00E277A7"/>
    <w:rsid w:val="00E32F28"/>
    <w:rsid w:val="00E3519B"/>
    <w:rsid w:val="00E4321A"/>
    <w:rsid w:val="00E4628E"/>
    <w:rsid w:val="00E4651A"/>
    <w:rsid w:val="00E46CCD"/>
    <w:rsid w:val="00E47876"/>
    <w:rsid w:val="00E53204"/>
    <w:rsid w:val="00E53F19"/>
    <w:rsid w:val="00E55ECA"/>
    <w:rsid w:val="00E560AA"/>
    <w:rsid w:val="00E57513"/>
    <w:rsid w:val="00E62CF0"/>
    <w:rsid w:val="00E654F0"/>
    <w:rsid w:val="00E70907"/>
    <w:rsid w:val="00E70BB9"/>
    <w:rsid w:val="00E751CD"/>
    <w:rsid w:val="00E75320"/>
    <w:rsid w:val="00E77722"/>
    <w:rsid w:val="00E84B1F"/>
    <w:rsid w:val="00E85A9A"/>
    <w:rsid w:val="00E8739D"/>
    <w:rsid w:val="00E90D46"/>
    <w:rsid w:val="00E9610A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063BE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61E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FA63E0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FA63E0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FA63E0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FA63E0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FA63E0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FA63E0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FA63E0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FA63E0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06C6E"/>
    <w:rsid w:val="00093894"/>
    <w:rsid w:val="000C1E96"/>
    <w:rsid w:val="00156C12"/>
    <w:rsid w:val="001E4D44"/>
    <w:rsid w:val="0044242B"/>
    <w:rsid w:val="00453088"/>
    <w:rsid w:val="00553FB1"/>
    <w:rsid w:val="00563FD1"/>
    <w:rsid w:val="005803F7"/>
    <w:rsid w:val="00583D0B"/>
    <w:rsid w:val="006173BE"/>
    <w:rsid w:val="006D6362"/>
    <w:rsid w:val="006D78AB"/>
    <w:rsid w:val="00752930"/>
    <w:rsid w:val="00951CF1"/>
    <w:rsid w:val="00993A01"/>
    <w:rsid w:val="00A73A7E"/>
    <w:rsid w:val="00CD2ED7"/>
    <w:rsid w:val="00E047FD"/>
    <w:rsid w:val="00F936A2"/>
    <w:rsid w:val="00FA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B434221F83764EA1835B4AC88DE9F093">
    <w:name w:val="B434221F83764EA1835B4AC88DE9F093"/>
    <w:rsid w:val="00CA3B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17EB2-A35D-443C-B597-4897772E3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648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Batóné dr. Mácsai Gyöngyvér</cp:lastModifiedBy>
  <cp:revision>16</cp:revision>
  <cp:lastPrinted>2015-06-19T08:32:00Z</cp:lastPrinted>
  <dcterms:created xsi:type="dcterms:W3CDTF">2022-09-21T10:20:00Z</dcterms:created>
  <dcterms:modified xsi:type="dcterms:W3CDTF">2024-12-02T21:53:00Z</dcterms:modified>
</cp:coreProperties>
</file>